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50" w:type="dxa"/>
        <w:jc w:val="center"/>
        <w:tblCellMar>
          <w:left w:w="0" w:type="dxa"/>
          <w:right w:w="0" w:type="dxa"/>
        </w:tblCellMar>
        <w:tblLook w:val="04A0" w:firstRow="1" w:lastRow="0" w:firstColumn="1" w:lastColumn="0" w:noHBand="0" w:noVBand="1"/>
      </w:tblPr>
      <w:tblGrid>
        <w:gridCol w:w="5977"/>
        <w:gridCol w:w="3773"/>
      </w:tblGrid>
      <w:tr w:rsidR="00BB6224" w14:paraId="72AA7635" w14:textId="77777777" w:rsidTr="00BB6224">
        <w:trPr>
          <w:jc w:val="center"/>
        </w:trPr>
        <w:tc>
          <w:tcPr>
            <w:tcW w:w="0" w:type="auto"/>
            <w:shd w:val="clear" w:color="auto" w:fill="FFFFFF"/>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4277"/>
            </w:tblGrid>
            <w:tr w:rsidR="00BB6224" w14:paraId="5B143795" w14:textId="77777777">
              <w:tc>
                <w:tcPr>
                  <w:tcW w:w="0" w:type="auto"/>
                  <w:shd w:val="clear" w:color="auto" w:fill="FFFFFF"/>
                  <w:tcMar>
                    <w:top w:w="450" w:type="dxa"/>
                    <w:left w:w="600" w:type="dxa"/>
                    <w:bottom w:w="450"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3422"/>
                  </w:tblGrid>
                  <w:tr w:rsidR="00BB6224" w14:paraId="090FF168" w14:textId="77777777">
                    <w:tc>
                      <w:tcPr>
                        <w:tcW w:w="0" w:type="auto"/>
                        <w:tcBorders>
                          <w:top w:val="nil"/>
                          <w:left w:val="single" w:sz="24" w:space="0" w:color="0F4C81"/>
                          <w:bottom w:val="nil"/>
                          <w:right w:val="nil"/>
                        </w:tcBorders>
                        <w:tcMar>
                          <w:top w:w="0" w:type="dxa"/>
                          <w:left w:w="225" w:type="dxa"/>
                          <w:bottom w:w="0" w:type="dxa"/>
                          <w:right w:w="0" w:type="dxa"/>
                        </w:tcMar>
                        <w:vAlign w:val="center"/>
                        <w:hideMark/>
                      </w:tcPr>
                      <w:p w14:paraId="2145AD24" w14:textId="77777777" w:rsidR="00BB6224" w:rsidRDefault="00BB6224">
                        <w:pPr>
                          <w:rPr>
                            <w:rFonts w:ascii="Calibri" w:hAnsi="Calibri" w:cs="Calibri"/>
                          </w:rPr>
                        </w:pPr>
                        <w:r>
                          <w:rPr>
                            <w:rFonts w:ascii="Calibri" w:hAnsi="Calibri" w:cs="Calibri"/>
                            <w:b/>
                            <w:bCs/>
                            <w:caps/>
                            <w:color w:val="333332"/>
                            <w:sz w:val="27"/>
                            <w:szCs w:val="27"/>
                          </w:rPr>
                          <w:t>Campagnenieuws</w:t>
                        </w:r>
                        <w:r>
                          <w:rPr>
                            <w:rFonts w:ascii="Calibri" w:hAnsi="Calibri" w:cs="Calibri"/>
                            <w:b/>
                            <w:bCs/>
                            <w:caps/>
                            <w:color w:val="333332"/>
                            <w:sz w:val="27"/>
                            <w:szCs w:val="27"/>
                          </w:rPr>
                          <w:br/>
                          <w:t>Departement ZORG             </w:t>
                        </w:r>
                        <w:r>
                          <w:rPr>
                            <w:rFonts w:ascii="Calibri" w:hAnsi="Calibri" w:cs="Calibri"/>
                          </w:rPr>
                          <w:t xml:space="preserve"> </w:t>
                        </w:r>
                      </w:p>
                    </w:tc>
                  </w:tr>
                </w:tbl>
                <w:p w14:paraId="43ACE684" w14:textId="77777777" w:rsidR="00BB6224" w:rsidRDefault="00BB6224">
                  <w:pPr>
                    <w:rPr>
                      <w:rFonts w:ascii="Times New Roman" w:eastAsia="Times New Roman" w:hAnsi="Times New Roman" w:cs="Times New Roman"/>
                      <w:sz w:val="20"/>
                      <w:szCs w:val="20"/>
                    </w:rPr>
                  </w:pPr>
                </w:p>
              </w:tc>
            </w:tr>
          </w:tbl>
          <w:p w14:paraId="31A542F8" w14:textId="77777777" w:rsidR="00BB6224" w:rsidRDefault="00BB6224">
            <w:pPr>
              <w:rPr>
                <w:rFonts w:ascii="Times New Roman" w:eastAsia="Times New Roman" w:hAnsi="Times New Roman" w:cs="Times New Roman"/>
                <w:sz w:val="20"/>
                <w:szCs w:val="20"/>
              </w:rPr>
            </w:pPr>
          </w:p>
        </w:tc>
        <w:tc>
          <w:tcPr>
            <w:tcW w:w="0" w:type="auto"/>
            <w:shd w:val="clear" w:color="auto" w:fill="FFFFFF"/>
            <w:vAlign w:val="center"/>
            <w:hideMark/>
          </w:tcPr>
          <w:tbl>
            <w:tblPr>
              <w:tblW w:w="0" w:type="auto"/>
              <w:jc w:val="right"/>
              <w:tblCellMar>
                <w:left w:w="0" w:type="dxa"/>
                <w:right w:w="0" w:type="dxa"/>
              </w:tblCellMar>
              <w:tblLook w:val="04A0" w:firstRow="1" w:lastRow="0" w:firstColumn="1" w:lastColumn="0" w:noHBand="0" w:noVBand="1"/>
            </w:tblPr>
            <w:tblGrid>
              <w:gridCol w:w="2700"/>
            </w:tblGrid>
            <w:tr w:rsidR="00BB6224" w14:paraId="223A57A8" w14:textId="77777777">
              <w:trPr>
                <w:jc w:val="right"/>
              </w:trPr>
              <w:tc>
                <w:tcPr>
                  <w:tcW w:w="0" w:type="auto"/>
                  <w:shd w:val="clear" w:color="auto" w:fill="FFFFFF"/>
                  <w:tcMar>
                    <w:top w:w="360" w:type="dxa"/>
                    <w:left w:w="0" w:type="dxa"/>
                    <w:bottom w:w="360" w:type="dxa"/>
                    <w:right w:w="0" w:type="dxa"/>
                  </w:tcMar>
                  <w:vAlign w:val="center"/>
                  <w:hideMark/>
                </w:tcPr>
                <w:p w14:paraId="2C06F6E4" w14:textId="70F2FCF2" w:rsidR="00BB6224" w:rsidRDefault="00BB6224">
                  <w:pPr>
                    <w:jc w:val="right"/>
                    <w:rPr>
                      <w:rFonts w:ascii="Calibri" w:hAnsi="Calibri" w:cs="Calibri"/>
                    </w:rPr>
                  </w:pPr>
                  <w:r>
                    <w:rPr>
                      <w:rFonts w:ascii="Calibri" w:hAnsi="Calibri" w:cs="Calibri"/>
                      <w:noProof/>
                      <w:color w:val="000000"/>
                    </w:rPr>
                    <w:drawing>
                      <wp:inline distT="0" distB="0" distL="0" distR="0" wp14:anchorId="6A5E9250" wp14:editId="34A76D4E">
                        <wp:extent cx="1714500" cy="662940"/>
                        <wp:effectExtent l="0" t="0" r="0" b="3810"/>
                        <wp:docPr id="1329709397" name="Afbeelding 3" descr="Afbeelding met tekst, Lettertype, Elektrisch blauw,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709397" name="Afbeelding 3" descr="Afbeelding met tekst, Lettertype, Elektrisch blauw, logo&#10;&#10;Automatisch gegenereerde beschrijv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4500" cy="662940"/>
                                </a:xfrm>
                                <a:prstGeom prst="rect">
                                  <a:avLst/>
                                </a:prstGeom>
                                <a:noFill/>
                                <a:ln>
                                  <a:noFill/>
                                </a:ln>
                              </pic:spPr>
                            </pic:pic>
                          </a:graphicData>
                        </a:graphic>
                      </wp:inline>
                    </w:drawing>
                  </w:r>
                </w:p>
              </w:tc>
            </w:tr>
          </w:tbl>
          <w:p w14:paraId="33417ECE" w14:textId="77777777" w:rsidR="00BB6224" w:rsidRDefault="00BB6224">
            <w:pPr>
              <w:jc w:val="right"/>
              <w:rPr>
                <w:rFonts w:ascii="Times New Roman" w:eastAsia="Times New Roman" w:hAnsi="Times New Roman" w:cs="Times New Roman"/>
                <w:sz w:val="20"/>
                <w:szCs w:val="20"/>
              </w:rPr>
            </w:pPr>
          </w:p>
        </w:tc>
      </w:tr>
      <w:tr w:rsidR="00BB6224" w14:paraId="7435FE22" w14:textId="77777777" w:rsidTr="00BB6224">
        <w:trPr>
          <w:trHeight w:val="150"/>
          <w:jc w:val="center"/>
        </w:trPr>
        <w:tc>
          <w:tcPr>
            <w:tcW w:w="0" w:type="auto"/>
            <w:gridSpan w:val="2"/>
            <w:vAlign w:val="center"/>
            <w:hideMark/>
          </w:tcPr>
          <w:p w14:paraId="1085B323" w14:textId="77777777" w:rsidR="00BB6224" w:rsidRDefault="00BB6224">
            <w:pPr>
              <w:spacing w:line="0" w:lineRule="auto"/>
              <w:rPr>
                <w:rFonts w:ascii="Calibri" w:hAnsi="Calibri" w:cs="Calibri"/>
              </w:rPr>
            </w:pPr>
            <w:r>
              <w:rPr>
                <w:rFonts w:ascii="Calibri" w:hAnsi="Calibri" w:cs="Calibri"/>
              </w:rPr>
              <w:t xml:space="preserve">  </w:t>
            </w:r>
          </w:p>
        </w:tc>
      </w:tr>
    </w:tbl>
    <w:p w14:paraId="566355F0" w14:textId="77777777" w:rsidR="00BB6224" w:rsidRDefault="00BB6224" w:rsidP="00BB6224">
      <w:pPr>
        <w:rPr>
          <w:rFonts w:ascii="Calibri" w:hAnsi="Calibri" w:cs="Calibri"/>
        </w:rPr>
      </w:pPr>
    </w:p>
    <w:tbl>
      <w:tblPr>
        <w:tblW w:w="9750" w:type="dxa"/>
        <w:jc w:val="center"/>
        <w:shd w:val="clear" w:color="auto" w:fill="FFFFFF"/>
        <w:tblCellMar>
          <w:left w:w="0" w:type="dxa"/>
          <w:right w:w="0" w:type="dxa"/>
        </w:tblCellMar>
        <w:tblLook w:val="04A0" w:firstRow="1" w:lastRow="0" w:firstColumn="1" w:lastColumn="0" w:noHBand="0" w:noVBand="1"/>
      </w:tblPr>
      <w:tblGrid>
        <w:gridCol w:w="9750"/>
      </w:tblGrid>
      <w:tr w:rsidR="00BB6224" w14:paraId="1937D0DA" w14:textId="77777777" w:rsidTr="00BB6224">
        <w:trPr>
          <w:jc w:val="center"/>
        </w:trPr>
        <w:tc>
          <w:tcPr>
            <w:tcW w:w="0" w:type="auto"/>
            <w:shd w:val="clear" w:color="auto" w:fill="FFFFFF"/>
            <w:tcMar>
              <w:top w:w="300" w:type="dxa"/>
              <w:left w:w="825" w:type="dxa"/>
              <w:bottom w:w="600" w:type="dxa"/>
              <w:right w:w="825" w:type="dxa"/>
            </w:tcMar>
            <w:vAlign w:val="center"/>
          </w:tcPr>
          <w:tbl>
            <w:tblPr>
              <w:tblW w:w="5000" w:type="pct"/>
              <w:tblCellMar>
                <w:left w:w="0" w:type="dxa"/>
                <w:right w:w="0" w:type="dxa"/>
              </w:tblCellMar>
              <w:tblLook w:val="04A0" w:firstRow="1" w:lastRow="0" w:firstColumn="1" w:lastColumn="0" w:noHBand="0" w:noVBand="1"/>
            </w:tblPr>
            <w:tblGrid>
              <w:gridCol w:w="8100"/>
            </w:tblGrid>
            <w:tr w:rsidR="00BB6224" w14:paraId="4EF90EF0" w14:textId="77777777">
              <w:trPr>
                <w:trHeight w:val="450"/>
              </w:trPr>
              <w:tc>
                <w:tcPr>
                  <w:tcW w:w="0" w:type="auto"/>
                  <w:vAlign w:val="center"/>
                  <w:hideMark/>
                </w:tcPr>
                <w:p w14:paraId="3BE4AE21" w14:textId="77777777" w:rsidR="00BB6224" w:rsidRDefault="00BB6224">
                  <w:pPr>
                    <w:rPr>
                      <w:rFonts w:ascii="Calibri" w:hAnsi="Calibri" w:cs="Calibri"/>
                    </w:rPr>
                  </w:pPr>
                  <w:r>
                    <w:rPr>
                      <w:rFonts w:ascii="Calibri" w:hAnsi="Calibri" w:cs="Calibri"/>
                    </w:rPr>
                    <w:t xml:space="preserve">  </w:t>
                  </w:r>
                </w:p>
              </w:tc>
            </w:tr>
            <w:tr w:rsidR="00BB6224" w14:paraId="10FEE332" w14:textId="77777777">
              <w:tc>
                <w:tcPr>
                  <w:tcW w:w="0" w:type="auto"/>
                  <w:tcMar>
                    <w:top w:w="300" w:type="dxa"/>
                    <w:left w:w="0" w:type="dxa"/>
                    <w:bottom w:w="0" w:type="dxa"/>
                    <w:right w:w="0" w:type="dxa"/>
                  </w:tcMar>
                  <w:vAlign w:val="center"/>
                  <w:hideMark/>
                </w:tcPr>
                <w:p w14:paraId="43BEFD0E" w14:textId="77777777" w:rsidR="00BB6224" w:rsidRDefault="00BB6224">
                  <w:pPr>
                    <w:rPr>
                      <w:rFonts w:ascii="Calibri" w:hAnsi="Calibri" w:cs="Calibri"/>
                    </w:rPr>
                  </w:pPr>
                </w:p>
              </w:tc>
            </w:tr>
            <w:tr w:rsidR="00BB6224" w14:paraId="55CE5259" w14:textId="77777777">
              <w:tc>
                <w:tcPr>
                  <w:tcW w:w="0" w:type="auto"/>
                  <w:tcMar>
                    <w:top w:w="75" w:type="dxa"/>
                    <w:left w:w="0" w:type="dxa"/>
                    <w:bottom w:w="225" w:type="dxa"/>
                    <w:right w:w="0" w:type="dxa"/>
                  </w:tcMar>
                  <w:vAlign w:val="center"/>
                  <w:hideMark/>
                </w:tcPr>
                <w:p w14:paraId="1D5EB83A" w14:textId="77777777" w:rsidR="00BB6224" w:rsidRDefault="00BB6224">
                  <w:pPr>
                    <w:spacing w:line="390" w:lineRule="atLeast"/>
                    <w:rPr>
                      <w:rFonts w:ascii="Calibri" w:hAnsi="Calibri" w:cs="Calibri"/>
                      <w:b/>
                      <w:bCs/>
                      <w:sz w:val="39"/>
                      <w:szCs w:val="39"/>
                    </w:rPr>
                  </w:pPr>
                  <w:r>
                    <w:rPr>
                      <w:rFonts w:ascii="Calibri" w:hAnsi="Calibri" w:cs="Calibri"/>
                      <w:b/>
                      <w:bCs/>
                      <w:sz w:val="39"/>
                      <w:szCs w:val="39"/>
                    </w:rPr>
                    <w:t>Campagne 'Schurft is niet schattig!'</w:t>
                  </w:r>
                </w:p>
              </w:tc>
            </w:tr>
            <w:tr w:rsidR="00BB6224" w14:paraId="39F3D0FB" w14:textId="77777777">
              <w:tc>
                <w:tcPr>
                  <w:tcW w:w="0" w:type="auto"/>
                  <w:tcMar>
                    <w:top w:w="0" w:type="dxa"/>
                    <w:left w:w="0" w:type="dxa"/>
                    <w:bottom w:w="225" w:type="dxa"/>
                    <w:right w:w="0" w:type="dxa"/>
                  </w:tcMar>
                  <w:vAlign w:val="center"/>
                  <w:hideMark/>
                </w:tcPr>
                <w:p w14:paraId="673A12E5" w14:textId="714621F4" w:rsidR="00BB6224" w:rsidRDefault="00BB6224">
                  <w:pPr>
                    <w:jc w:val="center"/>
                    <w:rPr>
                      <w:rFonts w:ascii="Calibri" w:hAnsi="Calibri" w:cs="Calibri"/>
                    </w:rPr>
                  </w:pPr>
                  <w:r>
                    <w:rPr>
                      <w:rFonts w:ascii="Calibri" w:hAnsi="Calibri" w:cs="Calibri"/>
                      <w:noProof/>
                      <w:color w:val="0000FF"/>
                    </w:rPr>
                    <w:drawing>
                      <wp:inline distT="0" distB="0" distL="0" distR="0" wp14:anchorId="492001DF" wp14:editId="17CD28EB">
                        <wp:extent cx="5044440" cy="1173480"/>
                        <wp:effectExtent l="0" t="0" r="3810" b="7620"/>
                        <wp:docPr id="1578694362" name="Afbeelding 2" descr="Afbeelding met tekst, schermopname, zoogdier&#10;&#10;Automatisch gegenereerde beschrijving">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694362" name="Afbeelding 2" descr="Afbeelding met tekst, schermopname, zoogdier&#10;&#10;Automatisch gegenereerde beschrijving">
                                  <a:hlinkClick r:id="rId5" tgtFrame="_blank"/>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4440" cy="1173480"/>
                                </a:xfrm>
                                <a:prstGeom prst="rect">
                                  <a:avLst/>
                                </a:prstGeom>
                                <a:noFill/>
                                <a:ln>
                                  <a:noFill/>
                                </a:ln>
                              </pic:spPr>
                            </pic:pic>
                          </a:graphicData>
                        </a:graphic>
                      </wp:inline>
                    </w:drawing>
                  </w:r>
                </w:p>
              </w:tc>
            </w:tr>
            <w:tr w:rsidR="00BB6224" w14:paraId="2864E160" w14:textId="77777777">
              <w:tc>
                <w:tcPr>
                  <w:tcW w:w="0" w:type="auto"/>
                  <w:vAlign w:val="center"/>
                  <w:hideMark/>
                </w:tcPr>
                <w:p w14:paraId="59A4F557" w14:textId="49DE59AB" w:rsidR="00BB6224" w:rsidRDefault="00BB6224">
                  <w:pPr>
                    <w:pStyle w:val="Normaalweb"/>
                    <w:spacing w:line="390" w:lineRule="atLeast"/>
                    <w:rPr>
                      <w:rFonts w:ascii="Calibri" w:hAnsi="Calibri" w:cs="Calibri"/>
                      <w:color w:val="666666"/>
                      <w:sz w:val="26"/>
                      <w:szCs w:val="26"/>
                    </w:rPr>
                  </w:pPr>
                  <w:r>
                    <w:rPr>
                      <w:rFonts w:ascii="Arial" w:hAnsi="Arial" w:cs="Arial"/>
                      <w:color w:val="666666"/>
                      <w:sz w:val="22"/>
                      <w:szCs w:val="22"/>
                    </w:rPr>
                    <w:t>Beste,</w:t>
                  </w:r>
                  <w:r>
                    <w:rPr>
                      <w:rFonts w:ascii="Arial" w:hAnsi="Arial" w:cs="Arial"/>
                      <w:color w:val="666666"/>
                      <w:sz w:val="22"/>
                      <w:szCs w:val="22"/>
                    </w:rPr>
                    <w:br/>
                  </w:r>
                  <w:r>
                    <w:rPr>
                      <w:rFonts w:ascii="Arial" w:hAnsi="Arial" w:cs="Arial"/>
                      <w:color w:val="666666"/>
                      <w:sz w:val="22"/>
                      <w:szCs w:val="22"/>
                    </w:rPr>
                    <w:br/>
                    <w:t xml:space="preserve">Sinds enige tijd is er een sterk vermoeden dat scabiës - beter gekend als schurft - aan een opmars bezig is. </w:t>
                  </w:r>
                  <w:r>
                    <w:rPr>
                      <w:rStyle w:val="Zwaar"/>
                      <w:rFonts w:ascii="Arial" w:hAnsi="Arial" w:cs="Arial"/>
                      <w:sz w:val="22"/>
                      <w:szCs w:val="22"/>
                    </w:rPr>
                    <w:t>Het Departement Zorg lanceerde daarom de sensibiliseringscampagne 'Schurft is niet schattig'.</w:t>
                  </w:r>
                  <w:r>
                    <w:rPr>
                      <w:rFonts w:ascii="Arial" w:hAnsi="Arial" w:cs="Arial"/>
                      <w:color w:val="666666"/>
                      <w:sz w:val="22"/>
                      <w:szCs w:val="22"/>
                    </w:rPr>
                    <w:t xml:space="preserve"> De campagne informeert de brede bevolking over de symptomen van scabiës en het belang om tijdig een huisarts te raadplegen.</w:t>
                  </w:r>
                  <w:r>
                    <w:rPr>
                      <w:rFonts w:ascii="Arial" w:hAnsi="Arial" w:cs="Arial"/>
                      <w:color w:val="666666"/>
                      <w:sz w:val="22"/>
                      <w:szCs w:val="22"/>
                    </w:rPr>
                    <w:br/>
                  </w:r>
                  <w:r>
                    <w:rPr>
                      <w:rFonts w:ascii="Calibri" w:hAnsi="Calibri" w:cs="Calibri"/>
                      <w:color w:val="666666"/>
                      <w:sz w:val="22"/>
                      <w:szCs w:val="22"/>
                    </w:rPr>
                    <w:br/>
                  </w:r>
                  <w:r>
                    <w:rPr>
                      <w:rFonts w:ascii="Arial" w:hAnsi="Arial" w:cs="Arial"/>
                      <w:color w:val="666666"/>
                      <w:sz w:val="26"/>
                      <w:szCs w:val="26"/>
                    </w:rPr>
                    <w:br/>
                  </w:r>
                  <w:r>
                    <w:rPr>
                      <w:rStyle w:val="Zwaar"/>
                      <w:rFonts w:ascii="Arial" w:hAnsi="Arial" w:cs="Arial"/>
                      <w:sz w:val="27"/>
                      <w:szCs w:val="27"/>
                    </w:rPr>
                    <w:t>Campagneboodschap</w:t>
                  </w:r>
                  <w:r>
                    <w:rPr>
                      <w:rFonts w:ascii="Arial" w:hAnsi="Arial" w:cs="Arial"/>
                      <w:color w:val="666666"/>
                      <w:sz w:val="26"/>
                      <w:szCs w:val="26"/>
                    </w:rPr>
                    <w:br/>
                  </w:r>
                  <w:r>
                    <w:rPr>
                      <w:rFonts w:ascii="Arial" w:hAnsi="Arial" w:cs="Arial"/>
                      <w:color w:val="666666"/>
                      <w:sz w:val="21"/>
                      <w:szCs w:val="21"/>
                    </w:rPr>
                    <w:t> </w:t>
                  </w:r>
                  <w:r>
                    <w:rPr>
                      <w:rFonts w:ascii="Arial" w:hAnsi="Arial" w:cs="Arial"/>
                      <w:color w:val="666666"/>
                      <w:sz w:val="21"/>
                      <w:szCs w:val="21"/>
                    </w:rPr>
                    <w:br/>
                  </w:r>
                  <w:r>
                    <w:rPr>
                      <w:rFonts w:ascii="Arial" w:hAnsi="Arial" w:cs="Arial"/>
                      <w:color w:val="666666"/>
                      <w:sz w:val="22"/>
                      <w:szCs w:val="22"/>
                    </w:rPr>
                    <w:t xml:space="preserve">Een affiche en bijhorende folder wijzen erop dat aanhoudende, nachtelijk jeuk en uitslag kunnen wijzen op schurft. De campagne benadrukt verder dat iedereen schurft kan oplopen, maar dat dit gelukkig goed behandelbaar is. Voor meer informatie verwijzen de materialen steeds door naar de website </w:t>
                  </w:r>
                  <w:hyperlink r:id="rId7" w:tgtFrame="_blank" w:history="1">
                    <w:r>
                      <w:rPr>
                        <w:rStyle w:val="Hyperlink"/>
                        <w:rFonts w:ascii="Arial" w:hAnsi="Arial" w:cs="Arial"/>
                        <w:b/>
                        <w:bCs/>
                        <w:sz w:val="22"/>
                        <w:szCs w:val="22"/>
                      </w:rPr>
                      <w:t>www.stopschurft.be</w:t>
                    </w:r>
                  </w:hyperlink>
                  <w:r>
                    <w:rPr>
                      <w:rFonts w:ascii="Arial" w:hAnsi="Arial" w:cs="Arial"/>
                      <w:color w:val="666666"/>
                      <w:sz w:val="22"/>
                      <w:szCs w:val="22"/>
                    </w:rPr>
                    <w:t>.</w:t>
                  </w:r>
                  <w:r>
                    <w:rPr>
                      <w:rFonts w:ascii="Arial" w:hAnsi="Arial" w:cs="Arial"/>
                      <w:color w:val="666666"/>
                      <w:sz w:val="22"/>
                      <w:szCs w:val="22"/>
                    </w:rPr>
                    <w:br/>
                    <w:t> </w:t>
                  </w:r>
                  <w:r>
                    <w:rPr>
                      <w:rFonts w:ascii="Arial" w:hAnsi="Arial" w:cs="Arial"/>
                      <w:color w:val="666666"/>
                      <w:sz w:val="22"/>
                      <w:szCs w:val="22"/>
                    </w:rPr>
                    <w:br/>
                    <w:t xml:space="preserve">Voor moeilijk bereikbare en kwetsbare doelgroepen (anderstaligen, </w:t>
                  </w:r>
                  <w:r>
                    <w:rPr>
                      <w:rFonts w:ascii="Arial" w:hAnsi="Arial" w:cs="Arial"/>
                      <w:color w:val="666666"/>
                      <w:sz w:val="22"/>
                      <w:szCs w:val="22"/>
                    </w:rPr>
                    <w:lastRenderedPageBreak/>
                    <w:t>laaggeschoolden, mensen in armoede, gevangenen, vluchtelingen en asielzoekers, …) is een vereenvoudigde affiche met pictogrammen beschikbaar.</w:t>
                  </w:r>
                  <w:r>
                    <w:rPr>
                      <w:rFonts w:ascii="Calibri" w:hAnsi="Calibri" w:cs="Calibri"/>
                      <w:color w:val="666666"/>
                      <w:sz w:val="26"/>
                      <w:szCs w:val="26"/>
                    </w:rPr>
                    <w:br/>
                  </w:r>
                  <w:r>
                    <w:rPr>
                      <w:rFonts w:ascii="Calibri" w:hAnsi="Calibri" w:cs="Calibri"/>
                      <w:color w:val="666666"/>
                      <w:sz w:val="26"/>
                      <w:szCs w:val="26"/>
                    </w:rPr>
                    <w:br/>
                  </w:r>
                  <w:r>
                    <w:rPr>
                      <w:rStyle w:val="Zwaar"/>
                      <w:rFonts w:ascii="Arial" w:hAnsi="Arial" w:cs="Arial"/>
                      <w:sz w:val="27"/>
                      <w:szCs w:val="27"/>
                    </w:rPr>
                    <w:t>Ondersteuning communicatie</w:t>
                  </w:r>
                  <w:r>
                    <w:rPr>
                      <w:rFonts w:ascii="Arial" w:hAnsi="Arial" w:cs="Arial"/>
                      <w:color w:val="666666"/>
                      <w:sz w:val="26"/>
                      <w:szCs w:val="26"/>
                    </w:rPr>
                    <w:br/>
                  </w:r>
                  <w:r>
                    <w:rPr>
                      <w:rFonts w:ascii="Arial" w:hAnsi="Arial" w:cs="Arial"/>
                      <w:color w:val="666666"/>
                      <w:sz w:val="21"/>
                      <w:szCs w:val="21"/>
                    </w:rPr>
                    <w:t> </w:t>
                  </w:r>
                  <w:r>
                    <w:rPr>
                      <w:rFonts w:ascii="Arial" w:hAnsi="Arial" w:cs="Arial"/>
                      <w:color w:val="666666"/>
                      <w:sz w:val="21"/>
                      <w:szCs w:val="21"/>
                    </w:rPr>
                    <w:br/>
                  </w:r>
                  <w:r>
                    <w:rPr>
                      <w:rFonts w:ascii="Arial" w:hAnsi="Arial" w:cs="Arial"/>
                      <w:color w:val="666666"/>
                      <w:sz w:val="22"/>
                      <w:szCs w:val="22"/>
                    </w:rPr>
                    <w:t xml:space="preserve">We nodigen u graag uit om de campagne mee uit te dragen via uw communicatiekanalen. Een overzicht van alle campagnematerialen (print, animatie, digitaal) vind je terug op </w:t>
                  </w:r>
                  <w:hyperlink r:id="rId8" w:tgtFrame="_blank" w:history="1">
                    <w:r>
                      <w:rPr>
                        <w:rStyle w:val="Hyperlink"/>
                        <w:rFonts w:ascii="Arial" w:hAnsi="Arial" w:cs="Arial"/>
                        <w:sz w:val="22"/>
                        <w:szCs w:val="22"/>
                      </w:rPr>
                      <w:t>www.stopschurft.be</w:t>
                    </w:r>
                  </w:hyperlink>
                  <w:r>
                    <w:rPr>
                      <w:rFonts w:ascii="Arial" w:hAnsi="Arial" w:cs="Arial"/>
                      <w:color w:val="666666"/>
                      <w:sz w:val="22"/>
                      <w:szCs w:val="22"/>
                    </w:rPr>
                    <w:t>.</w:t>
                  </w:r>
                </w:p>
              </w:tc>
            </w:tr>
          </w:tbl>
          <w:p w14:paraId="4126E063" w14:textId="77777777" w:rsidR="00BB6224" w:rsidRDefault="00BB6224">
            <w:pPr>
              <w:rPr>
                <w:rFonts w:ascii="Calibri" w:hAnsi="Calibri" w:cs="Calibri"/>
              </w:rPr>
            </w:pPr>
          </w:p>
          <w:tbl>
            <w:tblPr>
              <w:tblW w:w="5000" w:type="pct"/>
              <w:tblCellMar>
                <w:left w:w="0" w:type="dxa"/>
                <w:right w:w="0" w:type="dxa"/>
              </w:tblCellMar>
              <w:tblLook w:val="04A0" w:firstRow="1" w:lastRow="0" w:firstColumn="1" w:lastColumn="0" w:noHBand="0" w:noVBand="1"/>
            </w:tblPr>
            <w:tblGrid>
              <w:gridCol w:w="8100"/>
            </w:tblGrid>
            <w:tr w:rsidR="00BB6224" w14:paraId="6831310B" w14:textId="77777777">
              <w:tc>
                <w:tcPr>
                  <w:tcW w:w="0" w:type="auto"/>
                  <w:tcMar>
                    <w:top w:w="450" w:type="dxa"/>
                    <w:left w:w="0" w:type="dxa"/>
                    <w:bottom w:w="150" w:type="dxa"/>
                    <w:right w:w="0" w:type="dxa"/>
                  </w:tcMar>
                  <w:vAlign w:val="center"/>
                  <w:hideMark/>
                </w:tcPr>
                <w:tbl>
                  <w:tblPr>
                    <w:tblW w:w="5000" w:type="pct"/>
                    <w:shd w:val="clear" w:color="auto" w:fill="FFF9E7"/>
                    <w:tblCellMar>
                      <w:left w:w="0" w:type="dxa"/>
                      <w:right w:w="0" w:type="dxa"/>
                    </w:tblCellMar>
                    <w:tblLook w:val="04A0" w:firstRow="1" w:lastRow="0" w:firstColumn="1" w:lastColumn="0" w:noHBand="0" w:noVBand="1"/>
                  </w:tblPr>
                  <w:tblGrid>
                    <w:gridCol w:w="465"/>
                    <w:gridCol w:w="7615"/>
                  </w:tblGrid>
                  <w:tr w:rsidR="00BB6224" w14:paraId="1A1A2FA4" w14:textId="77777777">
                    <w:tc>
                      <w:tcPr>
                        <w:tcW w:w="15" w:type="dxa"/>
                        <w:tcBorders>
                          <w:top w:val="single" w:sz="8" w:space="0" w:color="E8EBEE"/>
                          <w:left w:val="single" w:sz="8" w:space="0" w:color="E8EBEE"/>
                          <w:bottom w:val="single" w:sz="8" w:space="0" w:color="E8EBEE"/>
                          <w:right w:val="nil"/>
                        </w:tcBorders>
                        <w:shd w:val="clear" w:color="auto" w:fill="FFF9E7"/>
                        <w:tcMar>
                          <w:top w:w="225" w:type="dxa"/>
                          <w:left w:w="225" w:type="dxa"/>
                          <w:bottom w:w="225" w:type="dxa"/>
                          <w:right w:w="0" w:type="dxa"/>
                        </w:tcMar>
                        <w:hideMark/>
                      </w:tcPr>
                      <w:p w14:paraId="0B7B1EDE" w14:textId="572A9633" w:rsidR="00BB6224" w:rsidRDefault="00BB6224">
                        <w:pPr>
                          <w:rPr>
                            <w:rFonts w:ascii="Calibri" w:hAnsi="Calibri" w:cs="Calibri"/>
                          </w:rPr>
                        </w:pPr>
                        <w:r>
                          <w:rPr>
                            <w:rFonts w:ascii="Calibri" w:hAnsi="Calibri" w:cs="Calibri"/>
                            <w:noProof/>
                            <w:color w:val="000000"/>
                          </w:rPr>
                          <w:drawing>
                            <wp:inline distT="0" distB="0" distL="0" distR="0" wp14:anchorId="6BF496AF" wp14:editId="14A69EE6">
                              <wp:extent cx="152400" cy="152400"/>
                              <wp:effectExtent l="0" t="0" r="0" b="0"/>
                              <wp:docPr id="322647691" name="Afbeelding 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single" w:sz="8" w:space="0" w:color="E8EBEE"/>
                          <w:left w:val="nil"/>
                          <w:bottom w:val="single" w:sz="8" w:space="0" w:color="E8EBEE"/>
                          <w:right w:val="single" w:sz="8" w:space="0" w:color="E8EBEE"/>
                        </w:tcBorders>
                        <w:shd w:val="clear" w:color="auto" w:fill="FFF9E7"/>
                        <w:tcMar>
                          <w:top w:w="225" w:type="dxa"/>
                          <w:left w:w="225" w:type="dxa"/>
                          <w:bottom w:w="225" w:type="dxa"/>
                          <w:right w:w="225" w:type="dxa"/>
                        </w:tcMar>
                        <w:hideMark/>
                      </w:tcPr>
                      <w:p w14:paraId="0D5BE984" w14:textId="77777777" w:rsidR="00BB6224" w:rsidRDefault="00BB6224">
                        <w:pPr>
                          <w:spacing w:line="300" w:lineRule="atLeast"/>
                          <w:rPr>
                            <w:rFonts w:ascii="Calibri" w:hAnsi="Calibri" w:cs="Calibri"/>
                            <w:color w:val="666666"/>
                            <w:sz w:val="23"/>
                            <w:szCs w:val="23"/>
                          </w:rPr>
                        </w:pPr>
                        <w:r>
                          <w:rPr>
                            <w:rStyle w:val="Zwaar"/>
                            <w:rFonts w:ascii="Arial" w:hAnsi="Arial" w:cs="Arial"/>
                            <w:sz w:val="21"/>
                            <w:szCs w:val="21"/>
                          </w:rPr>
                          <w:t>De gedrukte affiches en folder kunnen besteld worden via</w:t>
                        </w:r>
                        <w:r>
                          <w:rPr>
                            <w:rFonts w:ascii="Arial" w:hAnsi="Arial" w:cs="Arial"/>
                            <w:b/>
                            <w:bCs/>
                            <w:color w:val="333332"/>
                            <w:sz w:val="21"/>
                            <w:szCs w:val="21"/>
                          </w:rPr>
                          <w:br/>
                        </w:r>
                        <w:hyperlink r:id="rId10" w:tgtFrame="_blank" w:history="1">
                          <w:r>
                            <w:rPr>
                              <w:rStyle w:val="Hyperlink"/>
                              <w:rFonts w:ascii="Arial" w:hAnsi="Arial" w:cs="Arial"/>
                              <w:b/>
                              <w:bCs/>
                              <w:sz w:val="21"/>
                              <w:szCs w:val="21"/>
                            </w:rPr>
                            <w:t>het Logo in uw regio</w:t>
                          </w:r>
                        </w:hyperlink>
                        <w:r>
                          <w:rPr>
                            <w:rStyle w:val="Zwaar"/>
                            <w:rFonts w:ascii="Arial" w:hAnsi="Arial" w:cs="Arial"/>
                            <w:sz w:val="21"/>
                            <w:szCs w:val="21"/>
                          </w:rPr>
                          <w:t xml:space="preserve">, of via </w:t>
                        </w:r>
                        <w:hyperlink r:id="rId11" w:tgtFrame="_blank" w:history="1">
                          <w:r>
                            <w:rPr>
                              <w:rStyle w:val="Hyperlink"/>
                              <w:rFonts w:ascii="Arial" w:hAnsi="Arial" w:cs="Arial"/>
                              <w:b/>
                              <w:bCs/>
                              <w:sz w:val="21"/>
                              <w:szCs w:val="21"/>
                            </w:rPr>
                            <w:t>www.stopschurft.be</w:t>
                          </w:r>
                        </w:hyperlink>
                        <w:r>
                          <w:rPr>
                            <w:rStyle w:val="Zwaar"/>
                            <w:rFonts w:ascii="Arial" w:hAnsi="Arial" w:cs="Arial"/>
                            <w:sz w:val="21"/>
                            <w:szCs w:val="21"/>
                          </w:rPr>
                          <w:t>.</w:t>
                        </w:r>
                      </w:p>
                    </w:tc>
                  </w:tr>
                </w:tbl>
                <w:p w14:paraId="79A27360" w14:textId="77777777" w:rsidR="00BB6224" w:rsidRDefault="00BB6224">
                  <w:pPr>
                    <w:rPr>
                      <w:rFonts w:ascii="Times New Roman" w:eastAsia="Times New Roman" w:hAnsi="Times New Roman" w:cs="Times New Roman"/>
                      <w:sz w:val="20"/>
                      <w:szCs w:val="20"/>
                    </w:rPr>
                  </w:pPr>
                </w:p>
              </w:tc>
            </w:tr>
          </w:tbl>
          <w:p w14:paraId="423366E9" w14:textId="77777777" w:rsidR="00BB6224" w:rsidRDefault="00BB6224">
            <w:pPr>
              <w:rPr>
                <w:rFonts w:ascii="Calibri" w:hAnsi="Calibri" w:cs="Calibri"/>
                <w:vanish/>
              </w:rPr>
            </w:pPr>
          </w:p>
          <w:p w14:paraId="48FFD269" w14:textId="77777777" w:rsidR="00BB6224" w:rsidRDefault="00BB6224">
            <w:pPr>
              <w:rPr>
                <w:rFonts w:ascii="Calibri" w:hAnsi="Calibri" w:cs="Calibri"/>
                <w:vanish/>
              </w:rPr>
            </w:pPr>
          </w:p>
        </w:tc>
      </w:tr>
    </w:tbl>
    <w:p w14:paraId="6472363F" w14:textId="77777777" w:rsidR="00437663" w:rsidRDefault="00437663"/>
    <w:sectPr w:rsidR="004376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224"/>
    <w:rsid w:val="002331D9"/>
    <w:rsid w:val="002F5241"/>
    <w:rsid w:val="00437663"/>
    <w:rsid w:val="00635A2E"/>
    <w:rsid w:val="00AD7A42"/>
    <w:rsid w:val="00BB622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2DB2A"/>
  <w15:chartTrackingRefBased/>
  <w15:docId w15:val="{289A94F2-020E-4D88-95D7-9367F012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B6224"/>
    <w:pPr>
      <w:spacing w:after="0" w:line="240" w:lineRule="auto"/>
    </w:pPr>
    <w:rPr>
      <w:rFonts w:ascii="Aptos" w:hAnsi="Aptos" w:cs="Aptos"/>
      <w:kern w:val="0"/>
      <w:sz w:val="24"/>
      <w:szCs w:val="24"/>
      <w:lang w:eastAsia="nl-BE"/>
      <w14:ligatures w14:val="none"/>
    </w:rPr>
  </w:style>
  <w:style w:type="paragraph" w:styleId="Kop1">
    <w:name w:val="heading 1"/>
    <w:basedOn w:val="Standaard"/>
    <w:next w:val="Standaard"/>
    <w:link w:val="Kop1Char"/>
    <w:uiPriority w:val="9"/>
    <w:qFormat/>
    <w:rsid w:val="00BB622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BB622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BB622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BB6224"/>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BB6224"/>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BB622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BB622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BB6224"/>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BB6224"/>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B622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B622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B622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B622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B622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B622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B622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B622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B6224"/>
    <w:rPr>
      <w:rFonts w:eastAsiaTheme="majorEastAsia" w:cstheme="majorBidi"/>
      <w:color w:val="272727" w:themeColor="text1" w:themeTint="D8"/>
    </w:rPr>
  </w:style>
  <w:style w:type="paragraph" w:styleId="Titel">
    <w:name w:val="Title"/>
    <w:basedOn w:val="Standaard"/>
    <w:next w:val="Standaard"/>
    <w:link w:val="TitelChar"/>
    <w:uiPriority w:val="10"/>
    <w:qFormat/>
    <w:rsid w:val="00BB622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BB622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B622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BB622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B6224"/>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BB6224"/>
    <w:rPr>
      <w:i/>
      <w:iCs/>
      <w:color w:val="404040" w:themeColor="text1" w:themeTint="BF"/>
    </w:rPr>
  </w:style>
  <w:style w:type="paragraph" w:styleId="Lijstalinea">
    <w:name w:val="List Paragraph"/>
    <w:basedOn w:val="Standaard"/>
    <w:uiPriority w:val="34"/>
    <w:qFormat/>
    <w:rsid w:val="00BB6224"/>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BB6224"/>
    <w:rPr>
      <w:i/>
      <w:iCs/>
      <w:color w:val="0F4761" w:themeColor="accent1" w:themeShade="BF"/>
    </w:rPr>
  </w:style>
  <w:style w:type="paragraph" w:styleId="Duidelijkcitaat">
    <w:name w:val="Intense Quote"/>
    <w:basedOn w:val="Standaard"/>
    <w:next w:val="Standaard"/>
    <w:link w:val="DuidelijkcitaatChar"/>
    <w:uiPriority w:val="30"/>
    <w:qFormat/>
    <w:rsid w:val="00BB622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BB6224"/>
    <w:rPr>
      <w:i/>
      <w:iCs/>
      <w:color w:val="0F4761" w:themeColor="accent1" w:themeShade="BF"/>
    </w:rPr>
  </w:style>
  <w:style w:type="character" w:styleId="Intensieveverwijzing">
    <w:name w:val="Intense Reference"/>
    <w:basedOn w:val="Standaardalinea-lettertype"/>
    <w:uiPriority w:val="32"/>
    <w:qFormat/>
    <w:rsid w:val="00BB6224"/>
    <w:rPr>
      <w:b/>
      <w:bCs/>
      <w:smallCaps/>
      <w:color w:val="0F4761" w:themeColor="accent1" w:themeShade="BF"/>
      <w:spacing w:val="5"/>
    </w:rPr>
  </w:style>
  <w:style w:type="character" w:styleId="Hyperlink">
    <w:name w:val="Hyperlink"/>
    <w:basedOn w:val="Standaardalinea-lettertype"/>
    <w:uiPriority w:val="99"/>
    <w:semiHidden/>
    <w:unhideWhenUsed/>
    <w:rsid w:val="00BB6224"/>
    <w:rPr>
      <w:color w:val="0000FF"/>
      <w:u w:val="single"/>
    </w:rPr>
  </w:style>
  <w:style w:type="character" w:styleId="Zwaar">
    <w:name w:val="Strong"/>
    <w:basedOn w:val="Standaardalinea-lettertype"/>
    <w:uiPriority w:val="22"/>
    <w:qFormat/>
    <w:rsid w:val="00BB6224"/>
    <w:rPr>
      <w:b/>
      <w:bCs/>
      <w:color w:val="333332"/>
    </w:rPr>
  </w:style>
  <w:style w:type="paragraph" w:styleId="Normaalweb">
    <w:name w:val="Normal (Web)"/>
    <w:basedOn w:val="Standaard"/>
    <w:uiPriority w:val="99"/>
    <w:semiHidden/>
    <w:unhideWhenUsed/>
    <w:rsid w:val="00BB62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15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5.safelinks.protection.outlook.com/?url=http%3A%2F%2Fwww.stopschurft.be%2F&amp;data=05%7C02%7Ckristel.aerts%40hpovzw.be%7C16d4dc4cf22446cdb5fc08dc91d93ffa%7C3317b413a52e46c19cd7a0eabdc730e8%7C0%7C0%7C638545609511310187%7CUnknown%7CTWFpbGZsb3d8eyJWIjoiMC4wLjAwMDAiLCJQIjoiV2luMzIiLCJBTiI6Ik1haWwiLCJXVCI6Mn0%3D%7C0%7C%7C%7C&amp;sdata=IsNfLw%2B7FwIY6Pz0Cs999mSK0WOP%2Fykqh0abTzZxHbg%3D&amp;reserved=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ur05.safelinks.protection.outlook.com/?url=http%3A%2F%2Fwww.stopschurft.be%2F&amp;data=05%7C02%7Ckristel.aerts%40hpovzw.be%7C16d4dc4cf22446cdb5fc08dc91d93ffa%7C3317b413a52e46c19cd7a0eabdc730e8%7C0%7C0%7C638545609511303932%7CUnknown%7CTWFpbGZsb3d8eyJWIjoiMC4wLjAwMDAiLCJQIjoiV2luMzIiLCJBTiI6Ik1haWwiLCJXVCI6Mn0%3D%7C0%7C%7C%7C&amp;sdata=GlELHClr%2BfsctQoIIclZUqm%2FGISLA85z7FlzQL9Dcsg%3D&amp;reserved=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eur05.safelinks.protection.outlook.com/?url=http%3A%2F%2Fwww.stopschurft.be%2F&amp;data=05%7C02%7Ckristel.aerts%40hpovzw.be%7C16d4dc4cf22446cdb5fc08dc91d93ffa%7C3317b413a52e46c19cd7a0eabdc730e8%7C0%7C0%7C638545609511326616%7CUnknown%7CTWFpbGZsb3d8eyJWIjoiMC4wLjAwMDAiLCJQIjoiV2luMzIiLCJBTiI6Ik1haWwiLCJXVCI6Mn0%3D%7C0%7C%7C%7C&amp;sdata=Z5xlj2hnd7rP5NI1PaFWXy9RU7FZEeq5KZvgAZkvFdo%3D&amp;reserved=0" TargetMode="External"/><Relationship Id="rId5" Type="http://schemas.openxmlformats.org/officeDocument/2006/relationships/hyperlink" Target="https://eur05.safelinks.protection.outlook.com/?url=https%3A%2F%2Fwww.druglijn.be%2Fdrugs%2Falcohol%2Faltijd-alcoholtijd%2F&amp;data=05%7C02%7Ckristel.aerts%40hpovzw.be%7C16d4dc4cf22446cdb5fc08dc91d93ffa%7C3317b413a52e46c19cd7a0eabdc730e8%7C0%7C0%7C638545609511296019%7CUnknown%7CTWFpbGZsb3d8eyJWIjoiMC4wLjAwMDAiLCJQIjoiV2luMzIiLCJBTiI6Ik1haWwiLCJXVCI6Mn0%3D%7C0%7C%7C%7C&amp;sdata=feQ2yAoMq3yanhOZPWRvDsGE4JTP17Uk5rViCGNlCeY%3D&amp;reserved=0" TargetMode="External"/><Relationship Id="rId10" Type="http://schemas.openxmlformats.org/officeDocument/2006/relationships/hyperlink" Target="https://eur05.safelinks.protection.outlook.com/?url=https%3A%2F%2Fwww.vlaamse-logos.be%2F&amp;data=05%7C02%7Ckristel.aerts%40hpovzw.be%7C16d4dc4cf22446cdb5fc08dc91d93ffa%7C3317b413a52e46c19cd7a0eabdc730e8%7C0%7C0%7C638545609511317869%7CUnknown%7CTWFpbGZsb3d8eyJWIjoiMC4wLjAwMDAiLCJQIjoiV2luMzIiLCJBTiI6Ik1haWwiLCJXVCI6Mn0%3D%7C0%7C%7C%7C&amp;sdata=vDxM9l5ZocW5ACKxkSWHAmR88bp1V4CwtfIF14CuSMc%3D&amp;reserved=0" TargetMode="External"/><Relationship Id="rId4" Type="http://schemas.openxmlformats.org/officeDocument/2006/relationships/image" Target="media/image1.png"/><Relationship Id="rId9"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2561</Characters>
  <Application>Microsoft Office Word</Application>
  <DocSecurity>0</DocSecurity>
  <Lines>21</Lines>
  <Paragraphs>6</Paragraphs>
  <ScaleCrop>false</ScaleCrop>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 Aerts</dc:creator>
  <cp:keywords/>
  <dc:description/>
  <cp:lastModifiedBy>Kristel Aerts</cp:lastModifiedBy>
  <cp:revision>1</cp:revision>
  <dcterms:created xsi:type="dcterms:W3CDTF">2024-07-01T10:04:00Z</dcterms:created>
  <dcterms:modified xsi:type="dcterms:W3CDTF">2024-07-01T10:05:00Z</dcterms:modified>
</cp:coreProperties>
</file>