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ED55" w14:textId="77777777" w:rsidR="006073FA" w:rsidRDefault="006073FA" w:rsidP="006073FA">
      <w:pPr>
        <w:rPr>
          <w:b/>
          <w:bCs/>
        </w:rPr>
      </w:pPr>
      <w:r>
        <w:rPr>
          <w:b/>
          <w:bCs/>
        </w:rPr>
        <w:t>Aanvraagtermijn tegemoetkoming in loonkost loopt tot 15/11/2023.</w:t>
      </w:r>
    </w:p>
    <w:p w14:paraId="62E8DB2D" w14:textId="77777777" w:rsidR="006073FA" w:rsidRDefault="006073FA" w:rsidP="006073FA">
      <w:r>
        <w:t xml:space="preserve">Huisartsen die in 2023 nog geen aanvraag deden voor een tegemoetkoming in loonkost van een praktijkondersteuner en/of verpleegkundige, kunnen deze aanvraag aan het Departement Zorg bezorgen tot uiterlijk 15 november 2023 via een digitale aanvraagprocedure. </w:t>
      </w:r>
    </w:p>
    <w:p w14:paraId="1A2D2C96" w14:textId="77777777" w:rsidR="006073FA" w:rsidRDefault="006073FA" w:rsidP="006073FA">
      <w:r>
        <w:t>De indieningsperiode werd dit jaar uitzonderlijk verlengd omwille van het in voege treden van een nieuwe regelgeving en de ontwikkeling van een digitaal platform. Huisartsen die voor 30 juni nog volgens het oude Impulseo systeem indienden, kunnen voor 2023 geen nieuwe aanvraag meer indienen via dit digitaal platform.</w:t>
      </w:r>
    </w:p>
    <w:p w14:paraId="521424CC" w14:textId="77777777" w:rsidR="006073FA" w:rsidRDefault="006073FA" w:rsidP="006073FA"/>
    <w:p w14:paraId="69D489B0" w14:textId="77777777" w:rsidR="006073FA" w:rsidRDefault="006073FA" w:rsidP="006073FA">
      <w:r>
        <w:t xml:space="preserve">Voor de digitale aanvraag klik </w:t>
      </w:r>
      <w:hyperlink r:id="rId4" w:history="1">
        <w:r>
          <w:rPr>
            <w:rStyle w:val="Hyperlink"/>
          </w:rPr>
          <w:t>hier</w:t>
        </w:r>
      </w:hyperlink>
      <w:r>
        <w:t xml:space="preserve">. De aanvraagprocedure staat beschreven in deze </w:t>
      </w:r>
      <w:hyperlink r:id="rId5" w:history="1">
        <w:r>
          <w:rPr>
            <w:rStyle w:val="Hyperlink"/>
          </w:rPr>
          <w:t>handleiding</w:t>
        </w:r>
      </w:hyperlink>
      <w:r>
        <w:t>.</w:t>
      </w:r>
    </w:p>
    <w:p w14:paraId="19B30E24" w14:textId="77777777" w:rsidR="006073FA" w:rsidRDefault="006073FA" w:rsidP="006073FA">
      <w:r>
        <w:t xml:space="preserve">Meer informatie is te vinden op de website </w:t>
      </w:r>
      <w:hyperlink r:id="rId6" w:history="1">
        <w:r>
          <w:rPr>
            <w:rStyle w:val="Hyperlink"/>
          </w:rPr>
          <w:t>https://www.zorg-en-gezondheid.be/per-domein/eerste-lijn/financiele-ondersteuning-voor-huisartsen</w:t>
        </w:r>
      </w:hyperlink>
      <w:r>
        <w:t xml:space="preserve"> onder de hoofding “Jaarlijkse tegemoetkoming in de loonkosten.” Heeft u nadien nog vragen, dan kunt u terecht bij PMV op </w:t>
      </w:r>
      <w:hyperlink r:id="rId7" w:history="1">
        <w:r>
          <w:rPr>
            <w:rStyle w:val="Hyperlink"/>
          </w:rPr>
          <w:t>praktijkondersteuning@pmv.eu</w:t>
        </w:r>
      </w:hyperlink>
      <w:r>
        <w:t xml:space="preserve"> of contacteer </w:t>
      </w:r>
      <w:hyperlink r:id="rId8" w:history="1">
        <w:r>
          <w:rPr>
            <w:rStyle w:val="Hyperlink"/>
          </w:rPr>
          <w:t>uw steunpunt</w:t>
        </w:r>
      </w:hyperlink>
      <w:r>
        <w:t xml:space="preserve"> </w:t>
      </w:r>
    </w:p>
    <w:p w14:paraId="05322F75" w14:textId="77777777" w:rsidR="006073FA" w:rsidRDefault="006073FA" w:rsidP="006073FA"/>
    <w:tbl>
      <w:tblPr>
        <w:tblW w:w="10196" w:type="dxa"/>
        <w:tblCellSpacing w:w="0" w:type="dxa"/>
        <w:tblCellMar>
          <w:left w:w="0" w:type="dxa"/>
          <w:right w:w="0" w:type="dxa"/>
        </w:tblCellMar>
        <w:tblLook w:val="04A0" w:firstRow="1" w:lastRow="0" w:firstColumn="1" w:lastColumn="0" w:noHBand="0" w:noVBand="1"/>
      </w:tblPr>
      <w:tblGrid>
        <w:gridCol w:w="10196"/>
      </w:tblGrid>
      <w:tr w:rsidR="006073FA" w14:paraId="5324D6E1" w14:textId="77777777" w:rsidTr="006073FA">
        <w:trPr>
          <w:tblCellSpacing w:w="0" w:type="dxa"/>
        </w:trPr>
        <w:tc>
          <w:tcPr>
            <w:tcW w:w="0" w:type="auto"/>
            <w:vAlign w:val="center"/>
          </w:tcPr>
          <w:p w14:paraId="71534DB4" w14:textId="77777777" w:rsidR="006073FA" w:rsidRDefault="006073FA">
            <w:pPr>
              <w:rPr>
                <w:lang w:eastAsia="nl-BE"/>
              </w:rPr>
            </w:pPr>
            <w:r>
              <w:rPr>
                <w:lang w:eastAsia="nl-BE"/>
              </w:rPr>
              <w:t>Vriendelijke groet,</w:t>
            </w:r>
          </w:p>
          <w:p w14:paraId="23D8E70E" w14:textId="77777777" w:rsidR="006073FA" w:rsidRDefault="006073FA">
            <w:pPr>
              <w:rPr>
                <w:color w:val="147178"/>
                <w:sz w:val="20"/>
                <w:szCs w:val="20"/>
                <w:lang w:eastAsia="nl-BE"/>
              </w:rPr>
            </w:pPr>
          </w:p>
        </w:tc>
      </w:tr>
      <w:tr w:rsidR="006073FA" w14:paraId="0C96E33D" w14:textId="77777777" w:rsidTr="006073FA">
        <w:trPr>
          <w:tblCellSpacing w:w="0" w:type="dxa"/>
        </w:trPr>
        <w:tc>
          <w:tcPr>
            <w:tcW w:w="0" w:type="auto"/>
            <w:vAlign w:val="center"/>
            <w:hideMark/>
          </w:tcPr>
          <w:p w14:paraId="47546AED" w14:textId="77777777" w:rsidR="006073FA" w:rsidRDefault="006073FA">
            <w:pPr>
              <w:rPr>
                <w:color w:val="147178"/>
                <w:sz w:val="20"/>
                <w:szCs w:val="20"/>
                <w:lang w:eastAsia="nl-BE"/>
              </w:rPr>
            </w:pPr>
          </w:p>
        </w:tc>
      </w:tr>
      <w:tr w:rsidR="006073FA" w14:paraId="45800A00" w14:textId="77777777" w:rsidTr="006073FA">
        <w:trPr>
          <w:tblCellSpacing w:w="0" w:type="dxa"/>
        </w:trPr>
        <w:tc>
          <w:tcPr>
            <w:tcW w:w="0" w:type="auto"/>
          </w:tcPr>
          <w:p w14:paraId="1398462C" w14:textId="77777777" w:rsidR="006073FA" w:rsidRDefault="006073FA">
            <w:pPr>
              <w:rPr>
                <w:b/>
                <w:bCs/>
                <w:color w:val="2F5496"/>
                <w:lang w:eastAsia="nl-BE"/>
              </w:rPr>
            </w:pPr>
            <w:r>
              <w:rPr>
                <w:b/>
                <w:bCs/>
                <w:color w:val="2F5496"/>
                <w:lang w:eastAsia="nl-BE"/>
              </w:rPr>
              <w:t>Irma Kemper</w:t>
            </w:r>
          </w:p>
          <w:tbl>
            <w:tblPr>
              <w:tblW w:w="7350" w:type="dxa"/>
              <w:tblCellSpacing w:w="0" w:type="dxa"/>
              <w:tblCellMar>
                <w:left w:w="0" w:type="dxa"/>
                <w:right w:w="0" w:type="dxa"/>
              </w:tblCellMar>
              <w:tblLook w:val="04A0" w:firstRow="1" w:lastRow="0" w:firstColumn="1" w:lastColumn="0" w:noHBand="0" w:noVBand="1"/>
            </w:tblPr>
            <w:tblGrid>
              <w:gridCol w:w="9888"/>
              <w:gridCol w:w="272"/>
              <w:gridCol w:w="6"/>
            </w:tblGrid>
            <w:tr w:rsidR="006073FA" w14:paraId="3BC2ED7B" w14:textId="77777777">
              <w:trPr>
                <w:tblCellSpacing w:w="0" w:type="dxa"/>
              </w:trPr>
              <w:tc>
                <w:tcPr>
                  <w:tcW w:w="0" w:type="auto"/>
                  <w:gridSpan w:val="3"/>
                  <w:vAlign w:val="center"/>
                </w:tcPr>
                <w:p w14:paraId="53C8C380" w14:textId="77777777" w:rsidR="006073FA" w:rsidRDefault="006073FA">
                  <w:pPr>
                    <w:rPr>
                      <w:color w:val="2F5496"/>
                      <w:sz w:val="20"/>
                      <w:szCs w:val="20"/>
                      <w:lang w:eastAsia="nl-BE"/>
                    </w:rPr>
                  </w:pPr>
                  <w:r>
                    <w:rPr>
                      <w:color w:val="2F5496"/>
                      <w:sz w:val="20"/>
                      <w:szCs w:val="20"/>
                      <w:lang w:eastAsia="nl-BE"/>
                    </w:rPr>
                    <w:t>Team Eerste Lijn</w:t>
                  </w:r>
                  <w:r>
                    <w:rPr>
                      <w:color w:val="2F5496"/>
                      <w:sz w:val="20"/>
                      <w:szCs w:val="20"/>
                      <w:lang w:eastAsia="nl-BE"/>
                    </w:rPr>
                    <w:br/>
                    <w:t>Afdeling Eerste Lijn en Gespecialiseerde Zorg</w:t>
                  </w:r>
                </w:p>
                <w:p w14:paraId="5800E435" w14:textId="77777777" w:rsidR="006073FA" w:rsidRDefault="006073FA">
                  <w:pPr>
                    <w:rPr>
                      <w:color w:val="2F5496"/>
                      <w:sz w:val="20"/>
                      <w:szCs w:val="20"/>
                      <w:lang w:eastAsia="nl-BE"/>
                    </w:rPr>
                  </w:pPr>
                  <w:hyperlink r:id="rId9" w:history="1">
                    <w:r>
                      <w:rPr>
                        <w:rStyle w:val="Hyperlink"/>
                        <w:sz w:val="20"/>
                        <w:szCs w:val="20"/>
                        <w:lang w:eastAsia="nl-BE"/>
                      </w:rPr>
                      <w:t>irma.kemper@vlaanderen.be</w:t>
                    </w:r>
                  </w:hyperlink>
                </w:p>
                <w:p w14:paraId="353FB5DF" w14:textId="77777777" w:rsidR="006073FA" w:rsidRDefault="006073FA">
                  <w:pPr>
                    <w:rPr>
                      <w:color w:val="2F5496"/>
                      <w:sz w:val="20"/>
                      <w:szCs w:val="20"/>
                      <w:lang w:eastAsia="nl-BE"/>
                    </w:rPr>
                  </w:pPr>
                  <w:r>
                    <w:rPr>
                      <w:color w:val="2F5496"/>
                      <w:sz w:val="20"/>
                      <w:szCs w:val="20"/>
                      <w:lang w:eastAsia="nl-BE"/>
                    </w:rPr>
                    <w:t>(Niet bereikbaar op woensdag)</w:t>
                  </w:r>
                </w:p>
                <w:p w14:paraId="68310613" w14:textId="77777777" w:rsidR="006073FA" w:rsidRDefault="006073FA">
                  <w:pPr>
                    <w:rPr>
                      <w:color w:val="2F5496"/>
                      <w:sz w:val="20"/>
                      <w:szCs w:val="20"/>
                      <w:lang w:eastAsia="nl-BE"/>
                    </w:rPr>
                  </w:pPr>
                </w:p>
              </w:tc>
            </w:tr>
            <w:tr w:rsidR="006073FA" w14:paraId="40479977" w14:textId="77777777">
              <w:trPr>
                <w:tblCellSpacing w:w="0" w:type="dxa"/>
              </w:trPr>
              <w:tc>
                <w:tcPr>
                  <w:tcW w:w="0" w:type="auto"/>
                  <w:gridSpan w:val="3"/>
                  <w:vAlign w:val="center"/>
                  <w:hideMark/>
                </w:tcPr>
                <w:p w14:paraId="401D54B6" w14:textId="77777777" w:rsidR="006073FA" w:rsidRDefault="006073FA">
                  <w:pPr>
                    <w:rPr>
                      <w:color w:val="2F5496"/>
                      <w:sz w:val="20"/>
                      <w:szCs w:val="20"/>
                      <w:lang w:eastAsia="nl-BE"/>
                    </w:rPr>
                  </w:pPr>
                </w:p>
              </w:tc>
            </w:tr>
            <w:tr w:rsidR="006073FA" w14:paraId="1B261547" w14:textId="77777777">
              <w:trPr>
                <w:tblCellSpacing w:w="0" w:type="dxa"/>
              </w:trPr>
              <w:tc>
                <w:tcPr>
                  <w:tcW w:w="0" w:type="auto"/>
                </w:tcPr>
                <w:p w14:paraId="15D751C9" w14:textId="77777777" w:rsidR="006073FA" w:rsidRDefault="006073FA">
                  <w:pPr>
                    <w:rPr>
                      <w:color w:val="2F5496"/>
                      <w:sz w:val="20"/>
                      <w:szCs w:val="20"/>
                      <w:lang w:eastAsia="nl-BE"/>
                    </w:rPr>
                  </w:pPr>
                  <w:r>
                    <w:rPr>
                      <w:color w:val="2F5496"/>
                      <w:sz w:val="20"/>
                      <w:szCs w:val="20"/>
                      <w:lang w:eastAsia="nl-BE"/>
                    </w:rPr>
                    <w:t>Vlaamse overheid</w:t>
                  </w:r>
                </w:p>
                <w:p w14:paraId="0069408C" w14:textId="77777777" w:rsidR="006073FA" w:rsidRDefault="006073FA">
                  <w:pPr>
                    <w:rPr>
                      <w:b/>
                      <w:bCs/>
                      <w:color w:val="2F5496"/>
                      <w:sz w:val="20"/>
                      <w:szCs w:val="20"/>
                      <w:u w:val="single"/>
                      <w:lang w:eastAsia="nl-BE"/>
                    </w:rPr>
                  </w:pPr>
                  <w:r>
                    <w:rPr>
                      <w:color w:val="2F5496"/>
                      <w:sz w:val="20"/>
                      <w:szCs w:val="20"/>
                      <w:lang w:eastAsia="nl-BE"/>
                    </w:rPr>
                    <w:t xml:space="preserve">Departement </w:t>
                  </w:r>
                  <w:r>
                    <w:rPr>
                      <w:b/>
                      <w:bCs/>
                      <w:color w:val="2F5496"/>
                      <w:sz w:val="20"/>
                      <w:szCs w:val="20"/>
                      <w:lang w:eastAsia="nl-BE"/>
                    </w:rPr>
                    <w:t>ZORG</w:t>
                  </w:r>
                  <w:r>
                    <w:rPr>
                      <w:color w:val="2F5496"/>
                      <w:sz w:val="20"/>
                      <w:szCs w:val="20"/>
                      <w:lang w:eastAsia="nl-BE"/>
                    </w:rPr>
                    <w:br/>
                    <w:t>Koning Albert II-laan 35 bus 33, 1030 Brussel</w:t>
                  </w:r>
                  <w:r>
                    <w:rPr>
                      <w:color w:val="2F5496"/>
                      <w:sz w:val="20"/>
                      <w:szCs w:val="20"/>
                      <w:lang w:eastAsia="nl-BE"/>
                    </w:rPr>
                    <w:br/>
                  </w:r>
                  <w:hyperlink r:id="rId10" w:history="1">
                    <w:r>
                      <w:rPr>
                        <w:rStyle w:val="Hyperlink"/>
                        <w:b/>
                        <w:bCs/>
                        <w:color w:val="3C96BE"/>
                        <w:sz w:val="20"/>
                        <w:szCs w:val="20"/>
                        <w:lang w:eastAsia="nl-BE"/>
                      </w:rPr>
                      <w:t>www.departementzorg.be</w:t>
                    </w:r>
                  </w:hyperlink>
                </w:p>
                <w:p w14:paraId="60DDFAFF" w14:textId="77777777" w:rsidR="006073FA" w:rsidRDefault="006073FA">
                  <w:pPr>
                    <w:rPr>
                      <w:b/>
                      <w:bCs/>
                      <w:color w:val="2F5496"/>
                      <w:sz w:val="20"/>
                      <w:szCs w:val="20"/>
                      <w:u w:val="single"/>
                      <w:lang w:eastAsia="nl-BE"/>
                    </w:rPr>
                  </w:pPr>
                </w:p>
                <w:p w14:paraId="3EF2F50F" w14:textId="77777777" w:rsidR="006073FA" w:rsidRDefault="006073FA">
                  <w:pPr>
                    <w:rPr>
                      <w:color w:val="2F5496"/>
                      <w:sz w:val="20"/>
                      <w:szCs w:val="20"/>
                      <w:lang w:eastAsia="nl-BE"/>
                    </w:rPr>
                  </w:pPr>
                  <w:r>
                    <w:rPr>
                      <w:color w:val="2F5496"/>
                      <w:sz w:val="20"/>
                      <w:szCs w:val="20"/>
                      <w:lang w:eastAsia="nl-BE"/>
                    </w:rPr>
                    <w:t>////////////////////////////////////////////////////////////////////////////////////////////////////////////////////////////////</w:t>
                  </w:r>
                </w:p>
              </w:tc>
              <w:tc>
                <w:tcPr>
                  <w:tcW w:w="0" w:type="auto"/>
                  <w:vAlign w:val="center"/>
                  <w:hideMark/>
                </w:tcPr>
                <w:p w14:paraId="09B0224F" w14:textId="77777777" w:rsidR="006073FA" w:rsidRDefault="006073FA">
                  <w:pPr>
                    <w:rPr>
                      <w:color w:val="2F5496"/>
                      <w:sz w:val="20"/>
                      <w:szCs w:val="20"/>
                      <w:lang w:eastAsia="nl-BE"/>
                    </w:rPr>
                  </w:pPr>
                  <w:r>
                    <w:rPr>
                      <w:color w:val="2F5496"/>
                      <w:sz w:val="20"/>
                      <w:szCs w:val="20"/>
                      <w:lang w:eastAsia="nl-BE"/>
                    </w:rPr>
                    <w:t>      </w:t>
                  </w:r>
                </w:p>
              </w:tc>
              <w:tc>
                <w:tcPr>
                  <w:tcW w:w="0" w:type="auto"/>
                  <w:vAlign w:val="center"/>
                  <w:hideMark/>
                </w:tcPr>
                <w:p w14:paraId="4520ECB7" w14:textId="77777777" w:rsidR="006073FA" w:rsidRDefault="006073FA">
                  <w:pPr>
                    <w:rPr>
                      <w:color w:val="2F5496"/>
                      <w:sz w:val="20"/>
                      <w:szCs w:val="20"/>
                      <w:lang w:eastAsia="nl-BE"/>
                    </w:rPr>
                  </w:pPr>
                </w:p>
              </w:tc>
            </w:tr>
          </w:tbl>
          <w:p w14:paraId="1F0B14BE" w14:textId="77777777" w:rsidR="006073FA" w:rsidRDefault="006073FA">
            <w:pPr>
              <w:rPr>
                <w:b/>
                <w:bCs/>
                <w:color w:val="6F8B00"/>
                <w:sz w:val="20"/>
                <w:szCs w:val="20"/>
                <w:lang w:eastAsia="nl-BE"/>
              </w:rPr>
            </w:pPr>
          </w:p>
          <w:p w14:paraId="07278F99" w14:textId="2E5537CE" w:rsidR="006073FA" w:rsidRDefault="006073FA">
            <w:pPr>
              <w:rPr>
                <w:color w:val="6F8B00"/>
                <w:u w:val="single"/>
              </w:rPr>
            </w:pPr>
            <w:r>
              <w:rPr>
                <w:noProof/>
                <w:color w:val="6F8B00"/>
                <w:lang w:eastAsia="nl-BE"/>
              </w:rPr>
              <w:drawing>
                <wp:inline distT="0" distB="0" distL="0" distR="0" wp14:anchorId="67E27ED7" wp14:editId="42AE2884">
                  <wp:extent cx="2519680" cy="934085"/>
                  <wp:effectExtent l="0" t="0" r="13970" b="18415"/>
                  <wp:docPr id="11693597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19680" cy="934085"/>
                          </a:xfrm>
                          <a:prstGeom prst="rect">
                            <a:avLst/>
                          </a:prstGeom>
                          <a:noFill/>
                          <a:ln>
                            <a:noFill/>
                          </a:ln>
                        </pic:spPr>
                      </pic:pic>
                    </a:graphicData>
                  </a:graphic>
                </wp:inline>
              </w:drawing>
            </w:r>
            <w:r>
              <w:rPr>
                <w:color w:val="6F8B00"/>
                <w:lang w:eastAsia="nl-BE"/>
              </w:rPr>
              <w:t>                                                                 </w:t>
            </w:r>
            <w:r>
              <w:rPr>
                <w:noProof/>
                <w:color w:val="0563C1"/>
                <w:lang w:eastAsia="nl-BE"/>
              </w:rPr>
              <w:drawing>
                <wp:inline distT="0" distB="0" distL="0" distR="0" wp14:anchorId="7728FEE7" wp14:editId="258D3A7C">
                  <wp:extent cx="1741170" cy="1069975"/>
                  <wp:effectExtent l="0" t="0" r="11430" b="15875"/>
                  <wp:docPr id="1819133897" name="Afbeelding 1" descr="Afbeelding met tekst, Lettertype, schermopname, logo&#10;&#10;Automatisch gegenereerde beschrij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33897" name="Afbeelding 1" descr="Afbeelding met tekst, Lettertype, schermopname, logo&#10;&#10;Automatisch gegenereerde beschrijving">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41170" cy="1069975"/>
                          </a:xfrm>
                          <a:prstGeom prst="rect">
                            <a:avLst/>
                          </a:prstGeom>
                          <a:noFill/>
                          <a:ln>
                            <a:noFill/>
                          </a:ln>
                        </pic:spPr>
                      </pic:pic>
                    </a:graphicData>
                  </a:graphic>
                </wp:inline>
              </w:drawing>
            </w:r>
          </w:p>
          <w:p w14:paraId="13BC9A81" w14:textId="77777777" w:rsidR="006073FA" w:rsidRDefault="006073FA">
            <w:pPr>
              <w:rPr>
                <w:lang w:eastAsia="nl-BE"/>
              </w:rPr>
            </w:pPr>
          </w:p>
        </w:tc>
      </w:tr>
    </w:tbl>
    <w:p w14:paraId="22EBDF68"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FA"/>
    <w:rsid w:val="002331D9"/>
    <w:rsid w:val="002F5241"/>
    <w:rsid w:val="00437663"/>
    <w:rsid w:val="006073FA"/>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C4B8"/>
  <w15:chartTrackingRefBased/>
  <w15:docId w15:val="{80D45E29-DBBF-4369-B8D9-6212211F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3FA"/>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073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zorg-en-gezondheid.be%2Fcontact-over-de-ondersteuning-van-huisartsen&amp;data=05%7C01%7Ckristel.aerts%40hpovzw.be%7C00f6d31d8a114093cec108dbd0846f5b%7C3317b413a52e46c19cd7a0eabdc730e8%7C0%7C0%7C638333039469114833%7CUnknown%7CTWFpbGZsb3d8eyJWIjoiMC4wLjAwMDAiLCJQIjoiV2luMzIiLCJBTiI6Ik1haWwiLCJXVCI6Mn0%3D%7C3000%7C%7C%7C&amp;sdata=d2JNYWO94%2FfQBo%2B5Bc9XLDdq%2BjtzJ0fhspoS7D1bx%2Fk%3D&amp;reserved=0" TargetMode="External"/><Relationship Id="rId13" Type="http://schemas.openxmlformats.org/officeDocument/2006/relationships/hyperlink" Target="https://eur05.safelinks.protection.outlook.com/?url=http%3A%2F%2Fwww.alivia.be%2F&amp;data=05%7C01%7Ckristel.aerts%40hpovzw.be%7C00f6d31d8a114093cec108dbd0846f5b%7C3317b413a52e46c19cd7a0eabdc730e8%7C0%7C0%7C638333039469114833%7CUnknown%7CTWFpbGZsb3d8eyJWIjoiMC4wLjAwMDAiLCJQIjoiV2luMzIiLCJBTiI6Ik1haWwiLCJXVCI6Mn0%3D%7C3000%7C%7C%7C&amp;sdata=oZPgr9TnDyAuu%2FetmShglaW%2BJeJLf9JeQP6qFZEXfp8%3D&amp;reserved=0" TargetMode="External"/><Relationship Id="rId3" Type="http://schemas.openxmlformats.org/officeDocument/2006/relationships/webSettings" Target="webSettings.xml"/><Relationship Id="rId7" Type="http://schemas.openxmlformats.org/officeDocument/2006/relationships/hyperlink" Target="mailto:praktijkondersteuning@pmv.eu" TargetMode="External"/><Relationship Id="rId12" Type="http://schemas.openxmlformats.org/officeDocument/2006/relationships/image" Target="cid:image001.png@01DA027A.1A50CEA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05.safelinks.protection.outlook.com/?url=https%3A%2F%2Fwww.zorg-en-gezondheid.be%2Fper-domein%2Feerste-lijn%2Ffinanciele-ondersteuning-voor-huisartsen&amp;data=05%7C01%7Ckristel.aerts%40hpovzw.be%7C00f6d31d8a114093cec108dbd0846f5b%7C3317b413a52e46c19cd7a0eabdc730e8%7C0%7C0%7C638333039469114833%7CUnknown%7CTWFpbGZsb3d8eyJWIjoiMC4wLjAwMDAiLCJQIjoiV2luMzIiLCJBTiI6Ik1haWwiLCJXVCI6Mn0%3D%7C3000%7C%7C%7C&amp;sdata=zVmLkYuAKEzYrolm%2Ff5abaXM%2Fgm6w3fBwzrAKZuIt7U%3D&amp;reserved=0" TargetMode="External"/><Relationship Id="rId11" Type="http://schemas.openxmlformats.org/officeDocument/2006/relationships/image" Target="media/image1.png"/><Relationship Id="rId5" Type="http://schemas.openxmlformats.org/officeDocument/2006/relationships/hyperlink" Target="https://eur05.safelinks.protection.outlook.com/?url=https%3A%2F%2Fwww.zorg-en-gezondheid.be%2Fsites%2Fdefault%2Ffiles%2F2023-09%2Fhandleiding%2520pmv.docx&amp;data=05%7C01%7Ckristel.aerts%40hpovzw.be%7C00f6d31d8a114093cec108dbd0846f5b%7C3317b413a52e46c19cd7a0eabdc730e8%7C0%7C0%7C638333039469114833%7CUnknown%7CTWFpbGZsb3d8eyJWIjoiMC4wLjAwMDAiLCJQIjoiV2luMzIiLCJBTiI6Ik1haWwiLCJXVCI6Mn0%3D%7C3000%7C%7C%7C&amp;sdata=FjcSuTU7eqTMVbkuundjOl86kfP1JGLKwE7r5m6%2BQFQ%3D&amp;reserved=0" TargetMode="External"/><Relationship Id="rId15" Type="http://schemas.openxmlformats.org/officeDocument/2006/relationships/image" Target="cid:image002.png@01DA027A.1A50CEA0" TargetMode="External"/><Relationship Id="rId10" Type="http://schemas.openxmlformats.org/officeDocument/2006/relationships/hyperlink" Target="https://eur05.safelinks.protection.outlook.com/?url=http%3A%2F%2Fwww.departementzorg.be%2F&amp;data=05%7C01%7Ckristel.aerts%40hpovzw.be%7C00f6d31d8a114093cec108dbd0846f5b%7C3317b413a52e46c19cd7a0eabdc730e8%7C0%7C0%7C638333039469114833%7CUnknown%7CTWFpbGZsb3d8eyJWIjoiMC4wLjAwMDAiLCJQIjoiV2luMzIiLCJBTiI6Ik1haWwiLCJXVCI6Mn0%3D%7C3000%7C%7C%7C&amp;sdata=K5dtx9o3O4wI7%2Btgnts0huHVDxWjNgKzjMbfc%2FXJeyg%3D&amp;reserved=0" TargetMode="External"/><Relationship Id="rId4" Type="http://schemas.openxmlformats.org/officeDocument/2006/relationships/hyperlink" Target="https://eur05.safelinks.protection.outlook.com/?url=https%3A%2F%2Fonline.pmvz.eu%2F%3Fdomain%3Dha&amp;data=05%7C01%7Ckristel.aerts%40hpovzw.be%7C00f6d31d8a114093cec108dbd0846f5b%7C3317b413a52e46c19cd7a0eabdc730e8%7C0%7C0%7C638333039469114833%7CUnknown%7CTWFpbGZsb3d8eyJWIjoiMC4wLjAwMDAiLCJQIjoiV2luMzIiLCJBTiI6Ik1haWwiLCJXVCI6Mn0%3D%7C3000%7C%7C%7C&amp;sdata=%2Bkih7R8qD2KwD9zfLVAKHxYVFMghhe18Fy3n5PNhe7Q%3D&amp;reserved=0" TargetMode="External"/><Relationship Id="rId9" Type="http://schemas.openxmlformats.org/officeDocument/2006/relationships/hyperlink" Target="mailto:irma.kemper@vlaanderen.be"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3322</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2023-10-19T10:18:00Z</dcterms:created>
  <dcterms:modified xsi:type="dcterms:W3CDTF">2023-10-19T10:19:00Z</dcterms:modified>
</cp:coreProperties>
</file>